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576396" w14:textId="237043D2" w:rsidR="006030CF" w:rsidRDefault="006030CF">
      <w:pPr>
        <w:rPr>
          <w:rFonts w:ascii="Times New Roman" w:hAnsi="Times New Roman" w:cs="Times New Roman"/>
          <w:sz w:val="24"/>
          <w:szCs w:val="24"/>
        </w:rPr>
      </w:pPr>
      <w:bookmarkStart w:id="0" w:name="_GoBack"/>
      <w:bookmarkEnd w:id="0"/>
      <w:r>
        <w:rPr>
          <w:rFonts w:ascii="Times New Roman" w:hAnsi="Times New Roman" w:cs="Times New Roman"/>
          <w:sz w:val="24"/>
          <w:szCs w:val="24"/>
        </w:rPr>
        <w:t>Here, we discuss information and results presented in the following article:</w:t>
      </w:r>
    </w:p>
    <w:p w14:paraId="6487AABB" w14:textId="61C9AB41" w:rsidR="006030CF" w:rsidRDefault="006030CF" w:rsidP="006030CF">
      <w:pPr>
        <w:spacing w:after="0" w:line="240" w:lineRule="auto"/>
        <w:rPr>
          <w:rFonts w:ascii="Times New Roman" w:eastAsia="Times New Roman" w:hAnsi="Times New Roman" w:cs="Times New Roman"/>
          <w:sz w:val="24"/>
          <w:szCs w:val="24"/>
        </w:rPr>
      </w:pPr>
      <w:r w:rsidRPr="006030CF">
        <w:rPr>
          <w:rFonts w:ascii="Times New Roman" w:eastAsia="Times New Roman" w:hAnsi="Times New Roman" w:cs="Times New Roman"/>
          <w:sz w:val="24"/>
          <w:szCs w:val="24"/>
        </w:rPr>
        <w:t xml:space="preserve">Tajima, F. (1989). The effect of change in population size on DNA polymorphism. </w:t>
      </w:r>
      <w:r w:rsidRPr="006030CF">
        <w:rPr>
          <w:rFonts w:ascii="Times New Roman" w:eastAsia="Times New Roman" w:hAnsi="Times New Roman" w:cs="Times New Roman"/>
          <w:i/>
          <w:iCs/>
          <w:sz w:val="24"/>
          <w:szCs w:val="24"/>
        </w:rPr>
        <w:t>Genetics</w:t>
      </w:r>
      <w:r w:rsidRPr="006030CF">
        <w:rPr>
          <w:rFonts w:ascii="Times New Roman" w:eastAsia="Times New Roman" w:hAnsi="Times New Roman" w:cs="Times New Roman"/>
          <w:sz w:val="24"/>
          <w:szCs w:val="24"/>
        </w:rPr>
        <w:t xml:space="preserve">, </w:t>
      </w:r>
      <w:r w:rsidRPr="006030CF">
        <w:rPr>
          <w:rFonts w:ascii="Times New Roman" w:eastAsia="Times New Roman" w:hAnsi="Times New Roman" w:cs="Times New Roman"/>
          <w:i/>
          <w:iCs/>
          <w:sz w:val="24"/>
          <w:szCs w:val="24"/>
        </w:rPr>
        <w:t>123</w:t>
      </w:r>
      <w:r w:rsidRPr="006030CF">
        <w:rPr>
          <w:rFonts w:ascii="Times New Roman" w:eastAsia="Times New Roman" w:hAnsi="Times New Roman" w:cs="Times New Roman"/>
          <w:sz w:val="24"/>
          <w:szCs w:val="24"/>
        </w:rPr>
        <w:t>(3), 597-601.</w:t>
      </w:r>
    </w:p>
    <w:p w14:paraId="10BBBCF9" w14:textId="77777777" w:rsidR="006030CF" w:rsidRPr="006030CF" w:rsidRDefault="006030CF" w:rsidP="006030CF">
      <w:pPr>
        <w:spacing w:after="0" w:line="240" w:lineRule="auto"/>
        <w:rPr>
          <w:rFonts w:ascii="Times New Roman" w:eastAsia="Times New Roman" w:hAnsi="Times New Roman" w:cs="Times New Roman"/>
          <w:sz w:val="24"/>
          <w:szCs w:val="24"/>
        </w:rPr>
      </w:pPr>
    </w:p>
    <w:p w14:paraId="2CFEB19E" w14:textId="77777777" w:rsidR="006030CF" w:rsidRDefault="006030CF" w:rsidP="006030CF">
      <w:pPr>
        <w:spacing w:after="0"/>
        <w:rPr>
          <w:rFonts w:ascii="Times New Roman" w:hAnsi="Times New Roman" w:cs="Times New Roman"/>
          <w:sz w:val="24"/>
          <w:szCs w:val="24"/>
        </w:rPr>
      </w:pPr>
    </w:p>
    <w:p w14:paraId="0F7BEB5C" w14:textId="7BBD6CAA" w:rsidR="006030CF" w:rsidRDefault="006030CF" w:rsidP="006030CF">
      <w:pPr>
        <w:spacing w:after="0"/>
        <w:rPr>
          <w:rFonts w:ascii="Times New Roman" w:hAnsi="Times New Roman" w:cs="Times New Roman"/>
          <w:sz w:val="24"/>
          <w:szCs w:val="24"/>
        </w:rPr>
      </w:pPr>
      <w:r>
        <w:rPr>
          <w:rFonts w:ascii="Times New Roman" w:hAnsi="Times New Roman" w:cs="Times New Roman"/>
          <w:sz w:val="24"/>
          <w:szCs w:val="24"/>
        </w:rPr>
        <w:t>The author studies the effect of change in population size on the number of segregating sites (singletons) and the average number of nucleotide differences (shared diversity).</w:t>
      </w:r>
    </w:p>
    <w:p w14:paraId="6ED83AB6" w14:textId="77777777" w:rsidR="006030CF" w:rsidRDefault="006030CF" w:rsidP="006030CF">
      <w:pPr>
        <w:spacing w:after="0"/>
        <w:rPr>
          <w:rFonts w:ascii="Times New Roman" w:hAnsi="Times New Roman" w:cs="Times New Roman"/>
          <w:sz w:val="24"/>
          <w:szCs w:val="24"/>
        </w:rPr>
      </w:pPr>
    </w:p>
    <w:p w14:paraId="4ECB83CA" w14:textId="2C850E76" w:rsidR="00DE3515" w:rsidRPr="006030CF" w:rsidRDefault="006030CF">
      <w:pPr>
        <w:rPr>
          <w:rFonts w:ascii="Times New Roman" w:hAnsi="Times New Roman" w:cs="Times New Roman"/>
          <w:sz w:val="24"/>
          <w:szCs w:val="24"/>
        </w:rPr>
      </w:pPr>
      <w:r>
        <w:rPr>
          <w:rFonts w:ascii="Times New Roman" w:hAnsi="Times New Roman" w:cs="Times New Roman"/>
          <w:sz w:val="24"/>
          <w:szCs w:val="24"/>
        </w:rPr>
        <w:t>In T</w:t>
      </w:r>
      <w:r w:rsidR="00473310" w:rsidRPr="006030CF">
        <w:rPr>
          <w:rFonts w:ascii="Times New Roman" w:hAnsi="Times New Roman" w:cs="Times New Roman"/>
          <w:sz w:val="24"/>
          <w:szCs w:val="24"/>
        </w:rPr>
        <w:t>able 1</w:t>
      </w:r>
      <w:r w:rsidR="00C32D47" w:rsidRPr="006030CF">
        <w:rPr>
          <w:rFonts w:ascii="Times New Roman" w:hAnsi="Times New Roman" w:cs="Times New Roman"/>
          <w:sz w:val="24"/>
          <w:szCs w:val="24"/>
        </w:rPr>
        <w:t xml:space="preserve"> the population starts </w:t>
      </w:r>
      <w:r w:rsidR="00473310" w:rsidRPr="006030CF">
        <w:rPr>
          <w:rFonts w:ascii="Times New Roman" w:hAnsi="Times New Roman" w:cs="Times New Roman"/>
          <w:sz w:val="24"/>
          <w:szCs w:val="24"/>
        </w:rPr>
        <w:t xml:space="preserve">out with no genetic diversity and a very small population size. </w:t>
      </w:r>
      <w:r w:rsidR="00C32D47" w:rsidRPr="006030CF">
        <w:rPr>
          <w:rFonts w:ascii="Times New Roman" w:hAnsi="Times New Roman" w:cs="Times New Roman"/>
          <w:sz w:val="24"/>
          <w:szCs w:val="24"/>
        </w:rPr>
        <w:t xml:space="preserve">Over time the population size increases until </w:t>
      </w:r>
      <m:oMath>
        <m:r>
          <w:rPr>
            <w:rFonts w:ascii="Cambria Math" w:hAnsi="Cambria Math" w:cs="Times New Roman"/>
            <w:sz w:val="24"/>
            <w:szCs w:val="24"/>
          </w:rPr>
          <m:t>4Nv= 1</m:t>
        </m:r>
      </m:oMath>
      <w:r w:rsidR="00C32D47" w:rsidRPr="006030CF">
        <w:rPr>
          <w:rFonts w:ascii="Times New Roman" w:hAnsi="Times New Roman" w:cs="Times New Roman"/>
          <w:sz w:val="24"/>
          <w:szCs w:val="24"/>
        </w:rPr>
        <w:t xml:space="preserve">. </w:t>
      </w:r>
      <w:r>
        <w:rPr>
          <w:rFonts w:ascii="Times New Roman" w:hAnsi="Times New Roman" w:cs="Times New Roman"/>
          <w:sz w:val="24"/>
          <w:szCs w:val="24"/>
        </w:rPr>
        <w:t>In T</w:t>
      </w:r>
      <w:r w:rsidR="002D7C52" w:rsidRPr="006030CF">
        <w:rPr>
          <w:rFonts w:ascii="Times New Roman" w:hAnsi="Times New Roman" w:cs="Times New Roman"/>
          <w:sz w:val="24"/>
          <w:szCs w:val="24"/>
        </w:rPr>
        <w:t xml:space="preserve">able 2 the population is in equilibrium and at time zero the population is reduced to </w:t>
      </w:r>
      <w:r w:rsidR="001C3388" w:rsidRPr="006030CF">
        <w:rPr>
          <w:rFonts w:ascii="Times New Roman" w:hAnsi="Times New Roman" w:cs="Times New Roman"/>
          <w:sz w:val="24"/>
          <w:szCs w:val="24"/>
        </w:rPr>
        <w:t xml:space="preserve">one </w:t>
      </w:r>
      <w:r w:rsidR="002D7C52" w:rsidRPr="006030CF">
        <w:rPr>
          <w:rFonts w:ascii="Times New Roman" w:hAnsi="Times New Roman" w:cs="Times New Roman"/>
          <w:sz w:val="24"/>
          <w:szCs w:val="24"/>
        </w:rPr>
        <w:t>100</w:t>
      </w:r>
      <w:r w:rsidR="002D7C52" w:rsidRPr="006030CF">
        <w:rPr>
          <w:rFonts w:ascii="Times New Roman" w:hAnsi="Times New Roman" w:cs="Times New Roman"/>
          <w:sz w:val="24"/>
          <w:szCs w:val="24"/>
          <w:vertAlign w:val="superscript"/>
        </w:rPr>
        <w:t>th</w:t>
      </w:r>
      <w:r w:rsidR="001C3388" w:rsidRPr="006030CF">
        <w:rPr>
          <w:rFonts w:ascii="Times New Roman" w:hAnsi="Times New Roman" w:cs="Times New Roman"/>
          <w:sz w:val="24"/>
          <w:szCs w:val="24"/>
        </w:rPr>
        <w:t xml:space="preserve"> </w:t>
      </w:r>
      <w:r w:rsidR="002D7C52" w:rsidRPr="006030CF">
        <w:rPr>
          <w:rFonts w:ascii="Times New Roman" w:hAnsi="Times New Roman" w:cs="Times New Roman"/>
          <w:sz w:val="24"/>
          <w:szCs w:val="24"/>
        </w:rPr>
        <w:t xml:space="preserve">the initial </w:t>
      </w:r>
      <w:r w:rsidR="001C3388" w:rsidRPr="006030CF">
        <w:rPr>
          <w:rFonts w:ascii="Times New Roman" w:hAnsi="Times New Roman" w:cs="Times New Roman"/>
          <w:sz w:val="24"/>
          <w:szCs w:val="24"/>
        </w:rPr>
        <w:t xml:space="preserve">population </w:t>
      </w:r>
      <w:r w:rsidR="002D7C52" w:rsidRPr="006030CF">
        <w:rPr>
          <w:rFonts w:ascii="Times New Roman" w:hAnsi="Times New Roman" w:cs="Times New Roman"/>
          <w:sz w:val="24"/>
          <w:szCs w:val="24"/>
        </w:rPr>
        <w:t xml:space="preserve">size. The population then grows until </w:t>
      </w:r>
      <m:oMath>
        <m:r>
          <w:rPr>
            <w:rFonts w:ascii="Cambria Math" w:hAnsi="Cambria Math" w:cs="Times New Roman"/>
            <w:sz w:val="24"/>
            <w:szCs w:val="24"/>
          </w:rPr>
          <m:t>4Nv=1</m:t>
        </m:r>
      </m:oMath>
      <w:r w:rsidR="002D7C52" w:rsidRPr="006030CF">
        <w:rPr>
          <w:rFonts w:ascii="Times New Roman" w:eastAsiaTheme="minorEastAsia" w:hAnsi="Times New Roman" w:cs="Times New Roman"/>
          <w:sz w:val="24"/>
          <w:szCs w:val="24"/>
        </w:rPr>
        <w:t>.</w:t>
      </w:r>
    </w:p>
    <w:p w14:paraId="708BCB6D" w14:textId="35F597EF" w:rsidR="00491E9B" w:rsidRPr="006030CF" w:rsidRDefault="006030CF">
      <w:pPr>
        <w:rPr>
          <w:rFonts w:ascii="Times New Roman" w:hAnsi="Times New Roman" w:cs="Times New Roman"/>
          <w:sz w:val="24"/>
          <w:szCs w:val="24"/>
        </w:rPr>
      </w:pPr>
      <w:r>
        <w:rPr>
          <w:rFonts w:ascii="Times New Roman" w:hAnsi="Times New Roman" w:cs="Times New Roman"/>
          <w:sz w:val="24"/>
          <w:szCs w:val="24"/>
        </w:rPr>
        <w:t>In Table 1 and 2</w:t>
      </w:r>
      <w:r w:rsidR="00491E9B" w:rsidRPr="006030CF">
        <w:rPr>
          <w:rFonts w:ascii="Times New Roman" w:hAnsi="Times New Roman" w:cs="Times New Roman"/>
          <w:sz w:val="24"/>
          <w:szCs w:val="24"/>
        </w:rPr>
        <w:t xml:space="preserve"> the</w:t>
      </w:r>
      <w:r w:rsidR="00C32D47" w:rsidRPr="006030CF">
        <w:rPr>
          <w:rFonts w:ascii="Times New Roman" w:hAnsi="Times New Roman" w:cs="Times New Roman"/>
          <w:sz w:val="24"/>
          <w:szCs w:val="24"/>
        </w:rPr>
        <w:t xml:space="preserve"> column</w:t>
      </w:r>
      <w:r w:rsidR="00491E9B" w:rsidRPr="006030CF">
        <w:rPr>
          <w:rFonts w:ascii="Times New Roman" w:hAnsi="Times New Roman" w:cs="Times New Roman"/>
          <w:sz w:val="24"/>
          <w:szCs w:val="24"/>
        </w:rPr>
        <w:t xml:space="preserve"> outlined in red</w:t>
      </w:r>
      <w:r w:rsidR="00C32D47" w:rsidRPr="006030CF">
        <w:rPr>
          <w:rFonts w:ascii="Times New Roman" w:hAnsi="Times New Roman" w:cs="Times New Roman"/>
          <w:sz w:val="24"/>
          <w:szCs w:val="24"/>
        </w:rPr>
        <w:t xml:space="preserve"> </w:t>
      </w:r>
      <w:r w:rsidR="00491E9B" w:rsidRPr="006030CF">
        <w:rPr>
          <w:rFonts w:ascii="Times New Roman" w:hAnsi="Times New Roman" w:cs="Times New Roman"/>
          <w:sz w:val="24"/>
          <w:szCs w:val="24"/>
        </w:rPr>
        <w:t xml:space="preserve">represents the </w:t>
      </w:r>
      <w:r w:rsidR="001C3388" w:rsidRPr="006030CF">
        <w:rPr>
          <w:rFonts w:ascii="Times New Roman" w:hAnsi="Times New Roman" w:cs="Times New Roman"/>
          <w:sz w:val="24"/>
          <w:szCs w:val="24"/>
        </w:rPr>
        <w:t xml:space="preserve">average </w:t>
      </w:r>
      <w:r w:rsidR="002D7C52" w:rsidRPr="006030CF">
        <w:rPr>
          <w:rFonts w:ascii="Times New Roman" w:hAnsi="Times New Roman" w:cs="Times New Roman"/>
          <w:sz w:val="24"/>
          <w:szCs w:val="24"/>
        </w:rPr>
        <w:t xml:space="preserve">number of pairwise differences </w:t>
      </w:r>
      <w:r w:rsidR="00721DFB" w:rsidRPr="006030CF">
        <w:rPr>
          <w:rFonts w:ascii="Times New Roman" w:hAnsi="Times New Roman" w:cs="Times New Roman"/>
          <w:sz w:val="24"/>
          <w:szCs w:val="24"/>
        </w:rPr>
        <w:t>between</w:t>
      </w:r>
      <w:r w:rsidR="00491E9B" w:rsidRPr="006030CF">
        <w:rPr>
          <w:rFonts w:ascii="Times New Roman" w:hAnsi="Times New Roman" w:cs="Times New Roman"/>
          <w:sz w:val="24"/>
          <w:szCs w:val="24"/>
        </w:rPr>
        <w:t xml:space="preserve"> DNA sequences. The remaining columns represent the number of segregating sites in the sample. </w:t>
      </w:r>
    </w:p>
    <w:p w14:paraId="3E07F5C8" w14:textId="3BC4A393" w:rsidR="00491E9B" w:rsidRPr="006030CF" w:rsidRDefault="00491E9B">
      <w:pPr>
        <w:rPr>
          <w:rFonts w:ascii="Times New Roman" w:hAnsi="Times New Roman" w:cs="Times New Roman"/>
          <w:sz w:val="24"/>
          <w:szCs w:val="24"/>
        </w:rPr>
      </w:pPr>
      <w:r w:rsidRPr="006030CF">
        <w:rPr>
          <w:rFonts w:ascii="Times New Roman" w:hAnsi="Times New Roman" w:cs="Times New Roman"/>
          <w:sz w:val="24"/>
          <w:szCs w:val="24"/>
        </w:rPr>
        <w:t>There are two important</w:t>
      </w:r>
      <w:r w:rsidR="001C3388" w:rsidRPr="006030CF">
        <w:rPr>
          <w:rFonts w:ascii="Times New Roman" w:hAnsi="Times New Roman" w:cs="Times New Roman"/>
          <w:sz w:val="24"/>
          <w:szCs w:val="24"/>
        </w:rPr>
        <w:t xml:space="preserve"> things to note from</w:t>
      </w:r>
      <w:r w:rsidRPr="006030CF">
        <w:rPr>
          <w:rFonts w:ascii="Times New Roman" w:hAnsi="Times New Roman" w:cs="Times New Roman"/>
          <w:sz w:val="24"/>
          <w:szCs w:val="24"/>
        </w:rPr>
        <w:t xml:space="preserve"> the</w:t>
      </w:r>
      <w:r w:rsidR="001C3388" w:rsidRPr="006030CF">
        <w:rPr>
          <w:rFonts w:ascii="Times New Roman" w:hAnsi="Times New Roman" w:cs="Times New Roman"/>
          <w:sz w:val="24"/>
          <w:szCs w:val="24"/>
        </w:rPr>
        <w:t xml:space="preserve">se two tables. First, </w:t>
      </w:r>
      <w:r w:rsidR="004B5E7D" w:rsidRPr="006030CF">
        <w:rPr>
          <w:rFonts w:ascii="Times New Roman" w:hAnsi="Times New Roman" w:cs="Times New Roman"/>
          <w:sz w:val="24"/>
          <w:szCs w:val="24"/>
        </w:rPr>
        <w:t xml:space="preserve">when the population starts out very small </w:t>
      </w:r>
      <w:r w:rsidR="001C3388" w:rsidRPr="006030CF">
        <w:rPr>
          <w:rFonts w:ascii="Times New Roman" w:hAnsi="Times New Roman" w:cs="Times New Roman"/>
          <w:sz w:val="24"/>
          <w:szCs w:val="24"/>
        </w:rPr>
        <w:t>the average number of pairwise differences</w:t>
      </w:r>
      <w:r w:rsidR="006030CF">
        <w:rPr>
          <w:rFonts w:ascii="Times New Roman" w:hAnsi="Times New Roman" w:cs="Times New Roman"/>
          <w:sz w:val="24"/>
          <w:szCs w:val="24"/>
        </w:rPr>
        <w:t xml:space="preserve"> (sample size of 2)</w:t>
      </w:r>
      <w:r w:rsidR="001C3388" w:rsidRPr="006030CF">
        <w:rPr>
          <w:rFonts w:ascii="Times New Roman" w:hAnsi="Times New Roman" w:cs="Times New Roman"/>
          <w:sz w:val="24"/>
          <w:szCs w:val="24"/>
        </w:rPr>
        <w:t xml:space="preserve"> increases very slowly compared to the number of segregating sites </w:t>
      </w:r>
      <w:r w:rsidR="00872A2F" w:rsidRPr="006030CF">
        <w:rPr>
          <w:rFonts w:ascii="Times New Roman" w:hAnsi="Times New Roman" w:cs="Times New Roman"/>
          <w:sz w:val="24"/>
          <w:szCs w:val="24"/>
        </w:rPr>
        <w:t xml:space="preserve">in larger </w:t>
      </w:r>
      <w:r w:rsidR="006030CF">
        <w:rPr>
          <w:rFonts w:ascii="Times New Roman" w:hAnsi="Times New Roman" w:cs="Times New Roman"/>
          <w:sz w:val="24"/>
          <w:szCs w:val="24"/>
        </w:rPr>
        <w:t>sample sizes. This is shown in T</w:t>
      </w:r>
      <w:r w:rsidR="00872A2F" w:rsidRPr="006030CF">
        <w:rPr>
          <w:rFonts w:ascii="Times New Roman" w:hAnsi="Times New Roman" w:cs="Times New Roman"/>
          <w:sz w:val="24"/>
          <w:szCs w:val="24"/>
        </w:rPr>
        <w:t>able 1</w:t>
      </w:r>
      <w:r w:rsidR="001C3388" w:rsidRPr="006030CF">
        <w:rPr>
          <w:rFonts w:ascii="Times New Roman" w:hAnsi="Times New Roman" w:cs="Times New Roman"/>
          <w:sz w:val="24"/>
          <w:szCs w:val="24"/>
        </w:rPr>
        <w:t xml:space="preserve">. Second, </w:t>
      </w:r>
      <w:r w:rsidR="004B5E7D" w:rsidRPr="006030CF">
        <w:rPr>
          <w:rFonts w:ascii="Times New Roman" w:hAnsi="Times New Roman" w:cs="Times New Roman"/>
          <w:sz w:val="24"/>
          <w:szCs w:val="24"/>
        </w:rPr>
        <w:t xml:space="preserve">when the population is recovering from a crash </w:t>
      </w:r>
      <w:r w:rsidR="001C3388" w:rsidRPr="006030CF">
        <w:rPr>
          <w:rFonts w:ascii="Times New Roman" w:hAnsi="Times New Roman" w:cs="Times New Roman"/>
          <w:sz w:val="24"/>
          <w:szCs w:val="24"/>
        </w:rPr>
        <w:t>the number of segregating sites</w:t>
      </w:r>
      <w:r w:rsidR="00872A2F" w:rsidRPr="006030CF">
        <w:rPr>
          <w:rFonts w:ascii="Times New Roman" w:hAnsi="Times New Roman" w:cs="Times New Roman"/>
          <w:sz w:val="24"/>
          <w:szCs w:val="24"/>
        </w:rPr>
        <w:t>, in larger sample sizes, decreases quicker</w:t>
      </w:r>
      <w:r w:rsidR="001C3388" w:rsidRPr="006030CF">
        <w:rPr>
          <w:rFonts w:ascii="Times New Roman" w:hAnsi="Times New Roman" w:cs="Times New Roman"/>
          <w:sz w:val="24"/>
          <w:szCs w:val="24"/>
        </w:rPr>
        <w:t xml:space="preserve"> compared to the average number of pairwise differences</w:t>
      </w:r>
      <w:r w:rsidR="00872A2F" w:rsidRPr="006030CF">
        <w:rPr>
          <w:rFonts w:ascii="Times New Roman" w:hAnsi="Times New Roman" w:cs="Times New Roman"/>
          <w:sz w:val="24"/>
          <w:szCs w:val="24"/>
        </w:rPr>
        <w:t xml:space="preserve"> (sample size of 2). This </w:t>
      </w:r>
      <w:r w:rsidR="006030CF">
        <w:rPr>
          <w:rFonts w:ascii="Times New Roman" w:hAnsi="Times New Roman" w:cs="Times New Roman"/>
          <w:sz w:val="24"/>
          <w:szCs w:val="24"/>
        </w:rPr>
        <w:t>is demonstrated in T</w:t>
      </w:r>
      <w:r w:rsidR="00872A2F" w:rsidRPr="006030CF">
        <w:rPr>
          <w:rFonts w:ascii="Times New Roman" w:hAnsi="Times New Roman" w:cs="Times New Roman"/>
          <w:sz w:val="24"/>
          <w:szCs w:val="24"/>
        </w:rPr>
        <w:t>able 2</w:t>
      </w:r>
      <w:r w:rsidR="001C3388" w:rsidRPr="006030CF">
        <w:rPr>
          <w:rFonts w:ascii="Times New Roman" w:hAnsi="Times New Roman" w:cs="Times New Roman"/>
          <w:sz w:val="24"/>
          <w:szCs w:val="24"/>
        </w:rPr>
        <w:t>.</w:t>
      </w:r>
      <w:r w:rsidRPr="006030CF">
        <w:rPr>
          <w:rFonts w:ascii="Times New Roman" w:hAnsi="Times New Roman" w:cs="Times New Roman"/>
          <w:sz w:val="24"/>
          <w:szCs w:val="24"/>
        </w:rPr>
        <w:t xml:space="preserve"> </w:t>
      </w:r>
    </w:p>
    <w:p w14:paraId="69B0D1C7" w14:textId="65CF1A9D" w:rsidR="00857A57" w:rsidRPr="006030CF" w:rsidRDefault="002D7C52">
      <w:pPr>
        <w:rPr>
          <w:rFonts w:ascii="Times New Roman" w:hAnsi="Times New Roman" w:cs="Times New Roman"/>
          <w:sz w:val="24"/>
          <w:szCs w:val="24"/>
        </w:rPr>
      </w:pPr>
      <w:r w:rsidRPr="006030CF">
        <w:rPr>
          <w:rFonts w:ascii="Times New Roman" w:hAnsi="Times New Roman" w:cs="Times New Roman"/>
          <w:noProof/>
          <w:sz w:val="24"/>
          <w:szCs w:val="24"/>
        </w:rPr>
        <w:lastRenderedPageBreak/>
        <w:drawing>
          <wp:inline distT="0" distB="0" distL="0" distR="0" wp14:anchorId="319EDBF8" wp14:editId="3669818D">
            <wp:extent cx="5943600" cy="44418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4441825"/>
                    </a:xfrm>
                    <a:prstGeom prst="rect">
                      <a:avLst/>
                    </a:prstGeom>
                  </pic:spPr>
                </pic:pic>
              </a:graphicData>
            </a:graphic>
          </wp:inline>
        </w:drawing>
      </w:r>
    </w:p>
    <w:p w14:paraId="70441C36" w14:textId="338016F0" w:rsidR="007F26B6" w:rsidRDefault="007F26B6" w:rsidP="007F26B6">
      <w:pPr>
        <w:rPr>
          <w:rFonts w:ascii="Times New Roman" w:hAnsi="Times New Roman" w:cs="Times New Roman"/>
          <w:sz w:val="24"/>
          <w:szCs w:val="24"/>
        </w:rPr>
      </w:pPr>
      <w:r w:rsidRPr="006030CF">
        <w:rPr>
          <w:rFonts w:ascii="Times New Roman" w:hAnsi="Times New Roman" w:cs="Times New Roman"/>
          <w:sz w:val="24"/>
          <w:szCs w:val="24"/>
        </w:rPr>
        <w:t xml:space="preserve">These results have implications for neutrality tests of molecular markers. Namely, demographic events can exhibit signals that look like selection even under neutral conditions. For example, during a bottleneck, rare mutations are lost more readily than are common mutations and transient positive Tajima’s </w:t>
      </w:r>
      <w:r w:rsidRPr="005069DB">
        <w:rPr>
          <w:rFonts w:ascii="Times New Roman" w:hAnsi="Times New Roman" w:cs="Times New Roman"/>
          <w:i/>
          <w:sz w:val="24"/>
          <w:szCs w:val="24"/>
        </w:rPr>
        <w:t>D</w:t>
      </w:r>
      <w:r w:rsidRPr="006030CF">
        <w:rPr>
          <w:rFonts w:ascii="Times New Roman" w:hAnsi="Times New Roman" w:cs="Times New Roman"/>
          <w:sz w:val="24"/>
          <w:szCs w:val="24"/>
        </w:rPr>
        <w:t xml:space="preserve"> values are expected. As a population starts to recover from a bottleneck, there is a temporary excess of new mutations at rare frequencies, and negative Tajima’s </w:t>
      </w:r>
      <w:r w:rsidRPr="005069DB">
        <w:rPr>
          <w:rFonts w:ascii="Times New Roman" w:hAnsi="Times New Roman" w:cs="Times New Roman"/>
          <w:i/>
          <w:sz w:val="24"/>
          <w:szCs w:val="24"/>
        </w:rPr>
        <w:t>D</w:t>
      </w:r>
      <w:r w:rsidRPr="006030CF">
        <w:rPr>
          <w:rFonts w:ascii="Times New Roman" w:hAnsi="Times New Roman" w:cs="Times New Roman"/>
          <w:sz w:val="24"/>
          <w:szCs w:val="24"/>
        </w:rPr>
        <w:t xml:space="preserve"> values are expected (Figure 1). </w:t>
      </w:r>
      <w:r w:rsidR="006030CF" w:rsidRPr="006030CF">
        <w:rPr>
          <w:rFonts w:ascii="Times New Roman" w:hAnsi="Times New Roman" w:cs="Times New Roman"/>
          <w:sz w:val="24"/>
          <w:szCs w:val="24"/>
        </w:rPr>
        <w:t>Eventually, the population starts to stabilize because nucleotide diversity increases as rare haplotypes either increase in the population or are lost, which overtime increases the average number of segregating sites between haplotypes.</w:t>
      </w:r>
    </w:p>
    <w:p w14:paraId="53FCB912" w14:textId="2154D71C" w:rsidR="005069DB" w:rsidRDefault="005069DB" w:rsidP="007F26B6">
      <w:pPr>
        <w:rPr>
          <w:rFonts w:ascii="Times New Roman" w:hAnsi="Times New Roman" w:cs="Times New Roman"/>
          <w:sz w:val="24"/>
          <w:szCs w:val="24"/>
        </w:rPr>
      </w:pPr>
    </w:p>
    <w:p w14:paraId="4ECD1268" w14:textId="2C47F354" w:rsidR="005069DB" w:rsidRDefault="005069DB" w:rsidP="007F26B6">
      <w:pPr>
        <w:rPr>
          <w:rFonts w:ascii="Times New Roman" w:hAnsi="Times New Roman" w:cs="Times New Roman"/>
          <w:sz w:val="24"/>
          <w:szCs w:val="24"/>
        </w:rPr>
      </w:pPr>
    </w:p>
    <w:p w14:paraId="5F4EA54C" w14:textId="67282EE5" w:rsidR="005069DB" w:rsidRDefault="005069DB" w:rsidP="007F26B6">
      <w:pPr>
        <w:rPr>
          <w:rFonts w:ascii="Times New Roman" w:hAnsi="Times New Roman" w:cs="Times New Roman"/>
          <w:sz w:val="24"/>
          <w:szCs w:val="24"/>
        </w:rPr>
      </w:pPr>
    </w:p>
    <w:p w14:paraId="0B9C02AD" w14:textId="7B1F6782" w:rsidR="005069DB" w:rsidRDefault="005069DB" w:rsidP="007F26B6">
      <w:pPr>
        <w:rPr>
          <w:rFonts w:ascii="Times New Roman" w:hAnsi="Times New Roman" w:cs="Times New Roman"/>
          <w:sz w:val="24"/>
          <w:szCs w:val="24"/>
        </w:rPr>
      </w:pPr>
    </w:p>
    <w:p w14:paraId="7ED2DD0F" w14:textId="7A778BF2" w:rsidR="005069DB" w:rsidRDefault="005069DB" w:rsidP="007F26B6">
      <w:pPr>
        <w:rPr>
          <w:rFonts w:ascii="Times New Roman" w:hAnsi="Times New Roman" w:cs="Times New Roman"/>
          <w:sz w:val="24"/>
          <w:szCs w:val="24"/>
        </w:rPr>
      </w:pPr>
    </w:p>
    <w:p w14:paraId="5740BAB9" w14:textId="69483621" w:rsidR="005069DB" w:rsidRDefault="005069DB" w:rsidP="007F26B6">
      <w:pPr>
        <w:rPr>
          <w:rFonts w:ascii="Times New Roman" w:hAnsi="Times New Roman" w:cs="Times New Roman"/>
          <w:sz w:val="24"/>
          <w:szCs w:val="24"/>
        </w:rPr>
      </w:pPr>
    </w:p>
    <w:p w14:paraId="1251718C" w14:textId="77777777" w:rsidR="005069DB" w:rsidRPr="006030CF" w:rsidRDefault="005069DB" w:rsidP="007F26B6">
      <w:pPr>
        <w:rPr>
          <w:rFonts w:ascii="Times New Roman" w:hAnsi="Times New Roman" w:cs="Times New Roman"/>
          <w:sz w:val="24"/>
          <w:szCs w:val="24"/>
        </w:rPr>
      </w:pPr>
    </w:p>
    <w:p w14:paraId="7E4C2C8D" w14:textId="36428B80" w:rsidR="007F26B6" w:rsidRPr="006030CF" w:rsidRDefault="007F26B6">
      <w:pPr>
        <w:rPr>
          <w:rFonts w:ascii="Times New Roman" w:hAnsi="Times New Roman" w:cs="Times New Roman"/>
          <w:b/>
          <w:sz w:val="24"/>
          <w:szCs w:val="24"/>
        </w:rPr>
      </w:pPr>
      <w:r w:rsidRPr="006030CF">
        <w:rPr>
          <w:rFonts w:ascii="Times New Roman" w:hAnsi="Times New Roman" w:cs="Times New Roman"/>
          <w:b/>
          <w:sz w:val="24"/>
          <w:szCs w:val="24"/>
        </w:rPr>
        <w:lastRenderedPageBreak/>
        <w:t>Figure 1.</w:t>
      </w:r>
    </w:p>
    <w:p w14:paraId="1F29610D" w14:textId="7FBA6678" w:rsidR="00857A57" w:rsidRPr="006030CF" w:rsidRDefault="00857A57">
      <w:pPr>
        <w:rPr>
          <w:rFonts w:ascii="Times New Roman" w:hAnsi="Times New Roman" w:cs="Times New Roman"/>
          <w:sz w:val="24"/>
          <w:szCs w:val="24"/>
        </w:rPr>
      </w:pPr>
      <w:r w:rsidRPr="006030CF">
        <w:rPr>
          <w:rFonts w:ascii="Times New Roman" w:hAnsi="Times New Roman" w:cs="Times New Roman"/>
          <w:noProof/>
          <w:sz w:val="24"/>
          <w:szCs w:val="24"/>
        </w:rPr>
        <w:drawing>
          <wp:inline distT="0" distB="0" distL="0" distR="0" wp14:anchorId="2CFA193C" wp14:editId="0AA10077">
            <wp:extent cx="3115110" cy="5458587"/>
            <wp:effectExtent l="0" t="0" r="9525" b="8890"/>
            <wp:docPr id="2" name="Picture 2"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Sixx.PNG"/>
                    <pic:cNvPicPr/>
                  </pic:nvPicPr>
                  <pic:blipFill>
                    <a:blip r:embed="rId5">
                      <a:extLst>
                        <a:ext uri="{28A0092B-C50C-407E-A947-70E740481C1C}">
                          <a14:useLocalDpi xmlns:a14="http://schemas.microsoft.com/office/drawing/2010/main" val="0"/>
                        </a:ext>
                      </a:extLst>
                    </a:blip>
                    <a:stretch>
                      <a:fillRect/>
                    </a:stretch>
                  </pic:blipFill>
                  <pic:spPr>
                    <a:xfrm>
                      <a:off x="0" y="0"/>
                      <a:ext cx="3115110" cy="5458587"/>
                    </a:xfrm>
                    <a:prstGeom prst="rect">
                      <a:avLst/>
                    </a:prstGeom>
                  </pic:spPr>
                </pic:pic>
              </a:graphicData>
            </a:graphic>
          </wp:inline>
        </w:drawing>
      </w:r>
    </w:p>
    <w:p w14:paraId="4629E8C8" w14:textId="37FF743D" w:rsidR="00857A57" w:rsidRPr="006030CF" w:rsidRDefault="00857A57">
      <w:pPr>
        <w:rPr>
          <w:rFonts w:ascii="Times New Roman" w:hAnsi="Times New Roman" w:cs="Times New Roman"/>
          <w:sz w:val="24"/>
          <w:szCs w:val="24"/>
        </w:rPr>
      </w:pPr>
    </w:p>
    <w:sectPr w:rsidR="00857A57" w:rsidRPr="006030C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2D47"/>
    <w:rsid w:val="001C3388"/>
    <w:rsid w:val="002D7C52"/>
    <w:rsid w:val="00473310"/>
    <w:rsid w:val="00491E9B"/>
    <w:rsid w:val="004B5E7D"/>
    <w:rsid w:val="005069DB"/>
    <w:rsid w:val="006030CF"/>
    <w:rsid w:val="00721DFB"/>
    <w:rsid w:val="00781D01"/>
    <w:rsid w:val="007F26B6"/>
    <w:rsid w:val="00857A57"/>
    <w:rsid w:val="00872A2F"/>
    <w:rsid w:val="008E2FDF"/>
    <w:rsid w:val="009264D6"/>
    <w:rsid w:val="00BF731A"/>
    <w:rsid w:val="00C32D47"/>
    <w:rsid w:val="00DB2203"/>
    <w:rsid w:val="00DE35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9C231"/>
  <w15:chartTrackingRefBased/>
  <w15:docId w15:val="{D59027A1-FF13-4C23-A936-03A631AF7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D7C5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970632">
      <w:bodyDiv w:val="1"/>
      <w:marLeft w:val="0"/>
      <w:marRight w:val="0"/>
      <w:marTop w:val="0"/>
      <w:marBottom w:val="0"/>
      <w:divBdr>
        <w:top w:val="none" w:sz="0" w:space="0" w:color="auto"/>
        <w:left w:val="none" w:sz="0" w:space="0" w:color="auto"/>
        <w:bottom w:val="none" w:sz="0" w:space="0" w:color="auto"/>
        <w:right w:val="none" w:sz="0" w:space="0" w:color="auto"/>
      </w:divBdr>
      <w:divsChild>
        <w:div w:id="7157347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325</Words>
  <Characters>1854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Glite</dc:creator>
  <cp:keywords/>
  <dc:description/>
  <cp:lastModifiedBy>Andrew Rankin</cp:lastModifiedBy>
  <cp:revision>2</cp:revision>
  <dcterms:created xsi:type="dcterms:W3CDTF">2017-11-27T19:49:00Z</dcterms:created>
  <dcterms:modified xsi:type="dcterms:W3CDTF">2017-11-27T19:49:00Z</dcterms:modified>
</cp:coreProperties>
</file>